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8CBB" w14:textId="07B0FB21" w:rsidR="00914F04" w:rsidRDefault="00DC7B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0CFAE" wp14:editId="6F66AF5C">
                <wp:simplePos x="0" y="0"/>
                <wp:positionH relativeFrom="column">
                  <wp:posOffset>-47767</wp:posOffset>
                </wp:positionH>
                <wp:positionV relativeFrom="paragraph">
                  <wp:posOffset>-95534</wp:posOffset>
                </wp:positionV>
                <wp:extent cx="6147795" cy="8630332"/>
                <wp:effectExtent l="0" t="0" r="24765" b="18415"/>
                <wp:wrapNone/>
                <wp:docPr id="1679622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795" cy="8630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1105E" w14:textId="77777777" w:rsidR="00DC7B90" w:rsidRDefault="00DC7B90" w:rsidP="00DC7B90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38383C2F" w14:textId="270239FE" w:rsidR="00DC7B90" w:rsidRPr="00DC7B90" w:rsidRDefault="00DC7B90" w:rsidP="00DC7B90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DC7B90">
                              <w:rPr>
                                <w:rFonts w:cs="2  Titr" w:hint="cs"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دانشجویان گرامی : لطفاً جهت انجام امور فراغت از تحصیل به نکات زیر توجه فرمائید:</w:t>
                            </w:r>
                          </w:p>
                          <w:p w14:paraId="6DC89ADA" w14:textId="77777777" w:rsidR="00DC7B90" w:rsidRPr="00621119" w:rsidRDefault="00DC7B90" w:rsidP="00DC7B90">
                            <w:pPr>
                              <w:pStyle w:val="ListParagraph"/>
                              <w:bidi/>
                              <w:ind w:left="-138"/>
                              <w:jc w:val="both"/>
                              <w:rPr>
                                <w:rFonts w:cs="B Mitra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14:paraId="43E997DB" w14:textId="3056BF97" w:rsidR="00DC7B90" w:rsidRPr="00621119" w:rsidRDefault="00DC7B90" w:rsidP="00DC7B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ind w:left="635" w:right="284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در مرحله اول پس از اطمینان از گذراندن کلیه واحدهای درسی اعم از دروس تئوری، نظری و </w:t>
                            </w:r>
                            <w:r w:rsidR="004009D7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پایان نامه،</w:t>
                            </w:r>
                            <w:r w:rsidR="0054519F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و پس از صدور نامه فراغت از تحصیل توسط دانشکده و عودت کارت دانشجوئی به امور آموزشی دانشکده</w:t>
                            </w:r>
                            <w:r w:rsidR="00C73EF1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،</w:t>
                            </w:r>
                            <w:r w:rsidR="0054519F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جهت</w:t>
                            </w:r>
                            <w:r w:rsidR="00C73EF1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درخواست</w:t>
                            </w:r>
                            <w:r w:rsidR="0054519F">
                              <w:rPr>
                                <w:rFonts w:cs="B Mitra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تسویه حساب</w:t>
                            </w:r>
                            <w:r w:rsidR="00C73EF1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با مراجعه به</w:t>
                            </w:r>
                            <w:r w:rsidR="00C73EF1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سامانه هم آوا</w:t>
                            </w: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C3FC0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به آدرس</w:t>
                            </w:r>
                            <w:r w:rsidR="00414BC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4BC9" w:rsidRPr="00285801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https://sama.hums.ac.ir</w:t>
                            </w:r>
                            <w:r w:rsidR="009C3FC0" w:rsidRPr="00414BC9">
                              <w:rPr>
                                <w:rFonts w:cs="B Mitr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71120">
                              <w:rPr>
                                <w:rFonts w:cs="B Mitra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="00C73EF1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نسبت به تسویه حساب خود به صورت الکترونیکی اقدام نمائید</w:t>
                            </w: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7373844C" w14:textId="77777777" w:rsidR="00DC7B90" w:rsidRPr="00621119" w:rsidRDefault="00DC7B90" w:rsidP="00DC7B90">
                            <w:pPr>
                              <w:pStyle w:val="ListParagraph"/>
                              <w:bidi/>
                              <w:ind w:left="209" w:right="284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  <w:p w14:paraId="31A74C59" w14:textId="55221ECE" w:rsidR="00DC7B90" w:rsidRPr="00285801" w:rsidRDefault="00DC7B90" w:rsidP="00DC7B9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ind w:left="608" w:right="284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285801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با توجه به تعداد متقاضیان، </w:t>
                            </w:r>
                            <w:r w:rsidR="009A7CF3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پس از اتمام فرایند تسویه حساب الکترونیکی، </w:t>
                            </w:r>
                            <w:r w:rsidRPr="00285801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شما در نوبت انجام فرایند فراغت از تحصیل </w:t>
                            </w:r>
                            <w:r w:rsidR="006671F7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توسط اداره دانش آموختگان معاونت آموزشی </w:t>
                            </w:r>
                            <w:r w:rsidRPr="00285801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قرار می گیرید.</w:t>
                            </w:r>
                            <w:r w:rsidR="00A75C3C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تاریخ </w:t>
                            </w:r>
                            <w:r w:rsidR="00E12F94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انجام</w:t>
                            </w:r>
                            <w:r w:rsidR="00A75C3C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فراغت از تحصیل </w:t>
                            </w:r>
                            <w:r w:rsidR="00E12F94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شما </w:t>
                            </w:r>
                            <w:r w:rsidR="00A75C3C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در سامان</w:t>
                            </w:r>
                            <w:r w:rsidR="00E12F94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ه</w:t>
                            </w:r>
                            <w:r w:rsidR="00A75C3C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پیام می گردد.</w:t>
                            </w:r>
                          </w:p>
                          <w:p w14:paraId="7A28CC2B" w14:textId="0AF5CAA4" w:rsidR="00DC7B90" w:rsidRPr="00621119" w:rsidRDefault="00DC7B90" w:rsidP="00DC7B9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ind w:left="608" w:right="284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پس از پایان مهلت انجام فرآیند فراغت از تحصیل، با مراجعه به سامانه سیداپ وزارتخانه به آدرس زیر با وارد کردن کد</w:t>
                            </w:r>
                            <w:r w:rsidR="00116ACE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ملی و شماره دانشجوئی</w:t>
                            </w:r>
                            <w:r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،</w:t>
                            </w: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از مراحل صدور و تائید فرم فراغت از تحصیل توسط وزارتخانه مطلع می شوید.</w:t>
                            </w:r>
                          </w:p>
                          <w:p w14:paraId="0F6D5793" w14:textId="77777777" w:rsidR="00DC7B90" w:rsidRPr="00D8010C" w:rsidRDefault="00000000" w:rsidP="00DC7B90">
                            <w:pPr>
                              <w:bidi/>
                              <w:ind w:left="209" w:right="284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hyperlink r:id="rId5" w:history="1">
                              <w:r w:rsidR="00DC7B90" w:rsidRPr="00D8010C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  <w:lang w:bidi="fa-IR"/>
                                </w:rPr>
                                <w:t>http://sidap.behdasht.gov.ir/Tracking/Public</w:t>
                              </w:r>
                            </w:hyperlink>
                          </w:p>
                          <w:p w14:paraId="5DD58666" w14:textId="77777777" w:rsidR="00DC7B90" w:rsidRDefault="00DC7B90" w:rsidP="00DC7B90">
                            <w:pPr>
                              <w:pStyle w:val="ListParagraph"/>
                              <w:bidi/>
                              <w:ind w:left="209" w:right="284"/>
                              <w:jc w:val="both"/>
                              <w:rPr>
                                <w:rFonts w:cs="B Mitra"/>
                                <w:lang w:bidi="fa-IR"/>
                              </w:rPr>
                            </w:pPr>
                          </w:p>
                          <w:p w14:paraId="6391EA38" w14:textId="126BBE30" w:rsidR="00DC7B90" w:rsidRDefault="00DC7B90" w:rsidP="00DC7B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608" w:right="284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621119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پس از اطمینان از تائید فراغت از تحصیل از طرف وزارتخانه می توانید جهت انجام امور مربوط به طرح، دریافت شماره نظام پزشکی، نظام وظیفه و سایر امور اقدام نمائید.</w:t>
                            </w:r>
                          </w:p>
                          <w:p w14:paraId="6FD34726" w14:textId="77777777" w:rsidR="00DC7B90" w:rsidRPr="00621119" w:rsidRDefault="00DC7B90" w:rsidP="00DC7B90">
                            <w:pPr>
                              <w:pStyle w:val="ListParagraph"/>
                              <w:bidi/>
                              <w:ind w:left="209" w:right="284"/>
                              <w:jc w:val="both"/>
                              <w:rPr>
                                <w:rFonts w:cs="B Mitra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  <w:p w14:paraId="175D70B9" w14:textId="44B2BB6D" w:rsidR="00DC7B90" w:rsidRPr="00DC7B90" w:rsidRDefault="00DC7B90" w:rsidP="00DC7B9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608" w:right="284"/>
                              <w:jc w:val="both"/>
                              <w:rPr>
                                <w:rFonts w:cs="2 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56A2E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دانش آموختگان پس از تائید فراغت از تحصیل می توانند با ثبت نام در سامانه الکترونیکی</w:t>
                            </w:r>
                            <w:r w:rsidR="004009D7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Pr="00056A2E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دانش آموختگان به آدرس</w:t>
                            </w:r>
                            <w:r w:rsidRPr="00056A2E">
                              <w:rPr>
                                <w:rFonts w:cs="B Mitra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C75A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http://eg.behdasht.gov.ir</w:t>
                            </w:r>
                            <w:r w:rsidRPr="00C75A4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056A2E">
                              <w:rPr>
                                <w:rFonts w:cs="B Mitra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جهت اخذ مدرک تحصیلی خود به صورت غیر حضوری اقدام نمایند.</w:t>
                            </w:r>
                          </w:p>
                          <w:p w14:paraId="3087C1EB" w14:textId="77777777" w:rsidR="00DC7B90" w:rsidRPr="00DC7B90" w:rsidRDefault="00DC7B90" w:rsidP="00DC7B90">
                            <w:pPr>
                              <w:pStyle w:val="ListParagraph"/>
                              <w:bidi/>
                              <w:ind w:left="209" w:right="284"/>
                              <w:jc w:val="both"/>
                              <w:rPr>
                                <w:rFonts w:cs="2  Titr"/>
                                <w:lang w:bidi="fa-IR"/>
                              </w:rPr>
                            </w:pPr>
                          </w:p>
                          <w:p w14:paraId="76BA1CAE" w14:textId="77777777" w:rsidR="00DC7B90" w:rsidRPr="00056A2E" w:rsidRDefault="00DC7B90" w:rsidP="00DC7B90">
                            <w:pPr>
                              <w:pStyle w:val="ListParagraph"/>
                              <w:bidi/>
                              <w:ind w:left="209" w:right="284"/>
                              <w:jc w:val="both"/>
                              <w:rPr>
                                <w:rFonts w:cs="2  Titr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14:paraId="5CEB373F" w14:textId="77777777" w:rsidR="00DC7B90" w:rsidRPr="00DC7B90" w:rsidRDefault="00DC7B90" w:rsidP="00DC7B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ind w:left="324" w:right="284" w:hanging="283"/>
                              <w:jc w:val="both"/>
                              <w:rPr>
                                <w:rFonts w:cs="2  Titr"/>
                                <w:lang w:bidi="fa-IR"/>
                              </w:rPr>
                            </w:pPr>
                            <w:r w:rsidRPr="00DC7B90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لطفا توجه فرمائید که اخذ مدرک تحصیلی صرفاً از طریق سامانه فوق و به صورت غیر حضوری انجام می گیرد.</w:t>
                            </w:r>
                          </w:p>
                          <w:p w14:paraId="46B3456D" w14:textId="77777777" w:rsidR="00DC7B90" w:rsidRPr="00621119" w:rsidRDefault="00DC7B90" w:rsidP="00DC7B90">
                            <w:pPr>
                              <w:pStyle w:val="ListParagraph"/>
                              <w:bidi/>
                              <w:ind w:left="209" w:right="284"/>
                              <w:jc w:val="both"/>
                              <w:rPr>
                                <w:rFonts w:cs="B Mitr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667B42C2" w14:textId="1904996F" w:rsidR="00DC7B90" w:rsidRPr="00560DCE" w:rsidRDefault="00DC7B90" w:rsidP="00560D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ind w:left="324" w:right="284" w:hanging="283"/>
                              <w:jc w:val="both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056A2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خواهشمند است</w:t>
                            </w:r>
                            <w:r w:rsidR="00560DC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با توجه به الکترونیکی بودن </w:t>
                            </w:r>
                            <w:r w:rsidR="009C3FC0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فرایندهای مربوط به </w:t>
                            </w:r>
                            <w:r w:rsidR="00560DC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تسویه حساب، اطلاع از</w:t>
                            </w:r>
                            <w:r w:rsidRPr="00560DC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تایید فراغت از تحصیل</w:t>
                            </w:r>
                            <w:r w:rsidR="00560DC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و اخذ مدرک تحصیلی</w:t>
                            </w:r>
                            <w:r w:rsidR="00271120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،</w:t>
                            </w:r>
                            <w:r w:rsidR="00560DC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60DC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از مراجعه حضوری</w:t>
                            </w:r>
                            <w:r w:rsidR="00E12F94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،</w:t>
                            </w:r>
                            <w:r w:rsidR="00335EC9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همچنین تماس تلفنی </w:t>
                            </w:r>
                            <w:r w:rsidR="00D8010C" w:rsidRPr="00560DC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60DC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ب</w:t>
                            </w:r>
                            <w:r w:rsidR="00335EC9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ا </w:t>
                            </w:r>
                            <w:r w:rsidRPr="00560DC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اداره دانش آموختگان خودداری فرمایید</w:t>
                            </w:r>
                            <w:r w:rsidR="00335EC9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و جهت اطلاع از روند انجام فرایندهای فوق الذکر به آدرس سایت های اعلام شده مراجعه نمائید.</w:t>
                            </w:r>
                          </w:p>
                          <w:p w14:paraId="6943A76B" w14:textId="77777777" w:rsidR="00DC7B90" w:rsidRDefault="00DC7B90" w:rsidP="00DC7B90">
                            <w:pPr>
                              <w:bidi/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637AB412" w14:textId="77777777" w:rsidR="00DC7B90" w:rsidRDefault="00DC7B90" w:rsidP="00DC7B90">
                            <w:pPr>
                              <w:bidi/>
                              <w:jc w:val="center"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755B0E92" w14:textId="0E01CDC9" w:rsidR="00DC7B90" w:rsidRPr="00C75A4E" w:rsidRDefault="00DC7B90" w:rsidP="00DC7B90">
                            <w:pPr>
                              <w:bidi/>
                              <w:ind w:right="-142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56A2E">
                              <w:rPr>
                                <w:rFonts w:cs="2 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104A1E">
                              <w:rPr>
                                <w:rFonts w:cs="2  Mitra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04A1E">
                              <w:rPr>
                                <w:rFonts w:cs="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75A4E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مدیریت امور آموزشی و تحصیلات تکمیلی معاونت آموزشی ( اداره فارغ التحصیلان )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A9D6F1E" w14:textId="77777777" w:rsidR="00DC7B90" w:rsidRDefault="00DC7B90" w:rsidP="00DC7B90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0CF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-7.5pt;width:484.1pt;height:6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EDOAIAAH0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" fillcolor="white [3201]" strokeweight=".5pt">
                <v:textbox>
                  <w:txbxContent>
                    <w:p w14:paraId="4571105E" w14:textId="77777777" w:rsidR="00DC7B90" w:rsidRDefault="00DC7B90" w:rsidP="00DC7B90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14:paraId="38383C2F" w14:textId="270239FE" w:rsidR="00DC7B90" w:rsidRPr="00DC7B90" w:rsidRDefault="00DC7B90" w:rsidP="00DC7B90">
                      <w:pPr>
                        <w:bidi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DC7B90">
                        <w:rPr>
                          <w:rFonts w:cs="2  Titr" w:hint="cs"/>
                          <w:color w:val="000000" w:themeColor="text1"/>
                          <w:sz w:val="28"/>
                          <w:szCs w:val="28"/>
                          <w:highlight w:val="lightGray"/>
                          <w:rtl/>
                        </w:rPr>
                        <w:t>دانشجویان گرامی : لطفاً جهت انجام امور فراغت از تحصیل به نکات زیر توجه فرمائید:</w:t>
                      </w:r>
                    </w:p>
                    <w:p w14:paraId="6DC89ADA" w14:textId="77777777" w:rsidR="00DC7B90" w:rsidRPr="00621119" w:rsidRDefault="00DC7B90" w:rsidP="00DC7B90">
                      <w:pPr>
                        <w:pStyle w:val="ListParagraph"/>
                        <w:bidi/>
                        <w:ind w:left="-138"/>
                        <w:jc w:val="both"/>
                        <w:rPr>
                          <w:rFonts w:cs="B Mitra"/>
                          <w:sz w:val="16"/>
                          <w:szCs w:val="16"/>
                          <w:lang w:bidi="fa-IR"/>
                        </w:rPr>
                      </w:pPr>
                    </w:p>
                    <w:p w14:paraId="43E997DB" w14:textId="3056BF97" w:rsidR="00DC7B90" w:rsidRPr="00621119" w:rsidRDefault="00DC7B90" w:rsidP="00DC7B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ind w:left="635" w:right="284"/>
                        <w:jc w:val="both"/>
                        <w:rPr>
                          <w:rFonts w:cs="B Mitra"/>
                          <w:sz w:val="32"/>
                          <w:szCs w:val="32"/>
                          <w:lang w:bidi="fa-IR"/>
                        </w:rPr>
                      </w:pP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در مرحله اول پس از اطمینان از گذراندن کلیه واحدهای درسی اعم از دروس تئوری، نظری و </w:t>
                      </w:r>
                      <w:r w:rsidR="004009D7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           </w:t>
                      </w: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پایان نامه،</w:t>
                      </w:r>
                      <w:r w:rsidR="0054519F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و پس از صدور نامه فراغت از تحصیل توسط دانشکده و عودت کارت دانشجوئی به امور آموزشی دانشکده</w:t>
                      </w:r>
                      <w:r w:rsidR="00C73EF1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،</w:t>
                      </w:r>
                      <w:r w:rsidR="0054519F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جهت</w:t>
                      </w:r>
                      <w:r w:rsidR="00C73EF1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درخواست</w:t>
                      </w:r>
                      <w:r w:rsidR="0054519F">
                        <w:rPr>
                          <w:rFonts w:cs="B Mitra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تسویه حساب</w:t>
                      </w:r>
                      <w:r w:rsidR="00C73EF1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با مراجعه به</w:t>
                      </w:r>
                      <w:r w:rsidR="00C73EF1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سامانه هم آوا</w:t>
                      </w: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9C3FC0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به آدرس</w:t>
                      </w:r>
                      <w:r w:rsidR="00414BC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414BC9" w:rsidRPr="00285801"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  <w:t>https://sama.hums.ac.ir</w:t>
                      </w:r>
                      <w:r w:rsidR="009C3FC0" w:rsidRPr="00414BC9"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271120"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="00C73EF1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نسبت به تسویه حساب خود به صورت الکترونیکی اقدام نمائید</w:t>
                      </w: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.</w:t>
                      </w:r>
                    </w:p>
                    <w:p w14:paraId="7373844C" w14:textId="77777777" w:rsidR="00DC7B90" w:rsidRPr="00621119" w:rsidRDefault="00DC7B90" w:rsidP="00DC7B90">
                      <w:pPr>
                        <w:pStyle w:val="ListParagraph"/>
                        <w:bidi/>
                        <w:ind w:left="209" w:right="284"/>
                        <w:jc w:val="both"/>
                        <w:rPr>
                          <w:rFonts w:cs="B Mitra"/>
                          <w:sz w:val="32"/>
                          <w:szCs w:val="32"/>
                          <w:lang w:bidi="fa-IR"/>
                        </w:rPr>
                      </w:pPr>
                    </w:p>
                    <w:p w14:paraId="31A74C59" w14:textId="55221ECE" w:rsidR="00DC7B90" w:rsidRPr="00285801" w:rsidRDefault="00DC7B90" w:rsidP="00DC7B9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ind w:left="608" w:right="284"/>
                        <w:jc w:val="both"/>
                        <w:rPr>
                          <w:rFonts w:cs="B Mitra"/>
                          <w:sz w:val="32"/>
                          <w:szCs w:val="32"/>
                          <w:lang w:bidi="fa-IR"/>
                        </w:rPr>
                      </w:pPr>
                      <w:r w:rsidRPr="00285801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با توجه به تعداد متقاضیان، </w:t>
                      </w:r>
                      <w:r w:rsidR="009A7CF3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پس از اتمام فرایند تسویه حساب الکترونیکی، </w:t>
                      </w:r>
                      <w:r w:rsidRPr="00285801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شما در نوبت انجام فرایند فراغت از تحصیل </w:t>
                      </w:r>
                      <w:r w:rsidR="006671F7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توسط اداره دانش آموختگان معاونت آموزشی </w:t>
                      </w:r>
                      <w:r w:rsidRPr="00285801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قرار می گیرید.</w:t>
                      </w:r>
                      <w:r w:rsidR="00A75C3C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تاریخ </w:t>
                      </w:r>
                      <w:r w:rsidR="00E12F94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انجام</w:t>
                      </w:r>
                      <w:r w:rsidR="00A75C3C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فراغت از تحصیل </w:t>
                      </w:r>
                      <w:r w:rsidR="00E12F94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شما </w:t>
                      </w:r>
                      <w:r w:rsidR="00A75C3C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در سامان</w:t>
                      </w:r>
                      <w:r w:rsidR="00E12F94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ه</w:t>
                      </w:r>
                      <w:r w:rsidR="00A75C3C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پیام می گردد.</w:t>
                      </w:r>
                    </w:p>
                    <w:p w14:paraId="7A28CC2B" w14:textId="0AF5CAA4" w:rsidR="00DC7B90" w:rsidRPr="00621119" w:rsidRDefault="00DC7B90" w:rsidP="00DC7B9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ind w:left="608" w:right="284"/>
                        <w:jc w:val="both"/>
                        <w:rPr>
                          <w:rFonts w:cs="B Mitra"/>
                          <w:sz w:val="32"/>
                          <w:szCs w:val="32"/>
                          <w:lang w:bidi="fa-IR"/>
                        </w:rPr>
                      </w:pP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پس از پایان مهلت انجام فرآیند فراغت از تحصیل، با مراجعه به سامانه سیداپ وزارتخانه به آدرس زیر با وارد کردن کد</w:t>
                      </w:r>
                      <w:r w:rsidR="00116ACE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ملی و شماره دانشجوئی</w:t>
                      </w:r>
                      <w:r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،</w:t>
                      </w: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از مراحل صدور و تائید فرم فراغت از تحصیل توسط وزارتخانه مطلع می شوید.</w:t>
                      </w:r>
                    </w:p>
                    <w:p w14:paraId="0F6D5793" w14:textId="77777777" w:rsidR="00DC7B90" w:rsidRPr="00D8010C" w:rsidRDefault="00000000" w:rsidP="00DC7B90">
                      <w:pPr>
                        <w:bidi/>
                        <w:ind w:left="209" w:right="284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hyperlink r:id="rId6" w:history="1">
                        <w:r w:rsidR="00DC7B90" w:rsidRPr="00D8010C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34"/>
                            <w:szCs w:val="34"/>
                            <w:lang w:bidi="fa-IR"/>
                          </w:rPr>
                          <w:t>http://sidap.behdasht.gov.ir/Tracking/Public</w:t>
                        </w:r>
                      </w:hyperlink>
                    </w:p>
                    <w:p w14:paraId="5DD58666" w14:textId="77777777" w:rsidR="00DC7B90" w:rsidRDefault="00DC7B90" w:rsidP="00DC7B90">
                      <w:pPr>
                        <w:pStyle w:val="ListParagraph"/>
                        <w:bidi/>
                        <w:ind w:left="209" w:right="284"/>
                        <w:jc w:val="both"/>
                        <w:rPr>
                          <w:rFonts w:cs="B Mitra"/>
                          <w:lang w:bidi="fa-IR"/>
                        </w:rPr>
                      </w:pPr>
                    </w:p>
                    <w:p w14:paraId="6391EA38" w14:textId="126BBE30" w:rsidR="00DC7B90" w:rsidRDefault="00DC7B90" w:rsidP="00DC7B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ind w:left="608" w:right="284"/>
                        <w:jc w:val="both"/>
                        <w:rPr>
                          <w:rFonts w:cs="B Mitra"/>
                          <w:sz w:val="32"/>
                          <w:szCs w:val="32"/>
                          <w:lang w:bidi="fa-IR"/>
                        </w:rPr>
                      </w:pPr>
                      <w:r w:rsidRPr="00621119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پس از اطمینان از تائید فراغت از تحصیل از طرف وزارتخانه می توانید جهت انجام امور مربوط به طرح، دریافت شماره نظام پزشکی، نظام وظیفه و سایر امور اقدام نمائید.</w:t>
                      </w:r>
                    </w:p>
                    <w:p w14:paraId="6FD34726" w14:textId="77777777" w:rsidR="00DC7B90" w:rsidRPr="00621119" w:rsidRDefault="00DC7B90" w:rsidP="00DC7B90">
                      <w:pPr>
                        <w:pStyle w:val="ListParagraph"/>
                        <w:bidi/>
                        <w:ind w:left="209" w:right="284"/>
                        <w:jc w:val="both"/>
                        <w:rPr>
                          <w:rFonts w:cs="B Mitra"/>
                          <w:sz w:val="32"/>
                          <w:szCs w:val="32"/>
                          <w:lang w:bidi="fa-IR"/>
                        </w:rPr>
                      </w:pPr>
                    </w:p>
                    <w:p w14:paraId="175D70B9" w14:textId="44B2BB6D" w:rsidR="00DC7B90" w:rsidRPr="00DC7B90" w:rsidRDefault="00DC7B90" w:rsidP="00DC7B9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ind w:left="608" w:right="284"/>
                        <w:jc w:val="both"/>
                        <w:rPr>
                          <w:rFonts w:cs="2  Titr"/>
                          <w:sz w:val="32"/>
                          <w:szCs w:val="32"/>
                          <w:lang w:bidi="fa-IR"/>
                        </w:rPr>
                      </w:pPr>
                      <w:r w:rsidRPr="00056A2E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دانش آموختگان پس از تائید فراغت از تحصیل می توانند با ثبت نام در سامانه الکترونیکی</w:t>
                      </w:r>
                      <w:r w:rsidR="004009D7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                  </w:t>
                      </w:r>
                      <w:r w:rsidRPr="00056A2E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 xml:space="preserve"> دانش آموختگان به آدرس</w:t>
                      </w:r>
                      <w:r w:rsidRPr="00056A2E">
                        <w:rPr>
                          <w:rFonts w:cs="B Mitra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C75A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fa-IR"/>
                        </w:rPr>
                        <w:t>http://eg.behdasht.gov.ir</w:t>
                      </w:r>
                      <w:r w:rsidRPr="00C75A4E">
                        <w:rPr>
                          <w:rFonts w:asciiTheme="majorBidi" w:hAnsiTheme="majorBidi" w:cstheme="majorBidi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056A2E">
                        <w:rPr>
                          <w:rFonts w:cs="B Mitra" w:hint="cs"/>
                          <w:sz w:val="32"/>
                          <w:szCs w:val="32"/>
                          <w:rtl/>
                          <w:lang w:bidi="fa-IR"/>
                        </w:rPr>
                        <w:t>جهت اخذ مدرک تحصیلی خود به صورت غیر حضوری اقدام نمایند.</w:t>
                      </w:r>
                    </w:p>
                    <w:p w14:paraId="3087C1EB" w14:textId="77777777" w:rsidR="00DC7B90" w:rsidRPr="00DC7B90" w:rsidRDefault="00DC7B90" w:rsidP="00DC7B90">
                      <w:pPr>
                        <w:pStyle w:val="ListParagraph"/>
                        <w:bidi/>
                        <w:ind w:left="209" w:right="284"/>
                        <w:jc w:val="both"/>
                        <w:rPr>
                          <w:rFonts w:cs="2  Titr"/>
                          <w:lang w:bidi="fa-IR"/>
                        </w:rPr>
                      </w:pPr>
                    </w:p>
                    <w:p w14:paraId="76BA1CAE" w14:textId="77777777" w:rsidR="00DC7B90" w:rsidRPr="00056A2E" w:rsidRDefault="00DC7B90" w:rsidP="00DC7B90">
                      <w:pPr>
                        <w:pStyle w:val="ListParagraph"/>
                        <w:bidi/>
                        <w:ind w:left="209" w:right="284"/>
                        <w:jc w:val="both"/>
                        <w:rPr>
                          <w:rFonts w:cs="2  Titr"/>
                          <w:sz w:val="26"/>
                          <w:szCs w:val="26"/>
                          <w:lang w:bidi="fa-IR"/>
                        </w:rPr>
                      </w:pPr>
                    </w:p>
                    <w:p w14:paraId="5CEB373F" w14:textId="77777777" w:rsidR="00DC7B90" w:rsidRPr="00DC7B90" w:rsidRDefault="00DC7B90" w:rsidP="00DC7B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ind w:left="324" w:right="284" w:hanging="283"/>
                        <w:jc w:val="both"/>
                        <w:rPr>
                          <w:rFonts w:cs="2  Titr"/>
                          <w:lang w:bidi="fa-IR"/>
                        </w:rPr>
                      </w:pPr>
                      <w:r w:rsidRPr="00DC7B90">
                        <w:rPr>
                          <w:rFonts w:cs="2  Titr" w:hint="cs"/>
                          <w:rtl/>
                          <w:lang w:bidi="fa-IR"/>
                        </w:rPr>
                        <w:t>لطفا توجه فرمائید که اخذ مدرک تحصیلی صرفاً از طریق سامانه فوق و به صورت غیر حضوری انجام می گیرد.</w:t>
                      </w:r>
                    </w:p>
                    <w:p w14:paraId="46B3456D" w14:textId="77777777" w:rsidR="00DC7B90" w:rsidRPr="00621119" w:rsidRDefault="00DC7B90" w:rsidP="00DC7B90">
                      <w:pPr>
                        <w:pStyle w:val="ListParagraph"/>
                        <w:bidi/>
                        <w:ind w:left="209" w:right="284"/>
                        <w:jc w:val="both"/>
                        <w:rPr>
                          <w:rFonts w:cs="B Mitra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667B42C2" w14:textId="1904996F" w:rsidR="00DC7B90" w:rsidRPr="00560DCE" w:rsidRDefault="00DC7B90" w:rsidP="00560D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ind w:left="324" w:right="284" w:hanging="283"/>
                        <w:jc w:val="both"/>
                        <w:rPr>
                          <w:rFonts w:cs="2  Titr"/>
                          <w:rtl/>
                          <w:lang w:bidi="fa-IR"/>
                        </w:rPr>
                      </w:pPr>
                      <w:r w:rsidRPr="00056A2E">
                        <w:rPr>
                          <w:rFonts w:cs="2  Titr" w:hint="cs"/>
                          <w:rtl/>
                          <w:lang w:bidi="fa-IR"/>
                        </w:rPr>
                        <w:t>خواهشمند است</w:t>
                      </w:r>
                      <w:r w:rsidR="00560DCE">
                        <w:rPr>
                          <w:rFonts w:cs="2  Titr" w:hint="cs"/>
                          <w:rtl/>
                          <w:lang w:bidi="fa-IR"/>
                        </w:rPr>
                        <w:t xml:space="preserve"> با توجه به الکترونیکی بودن </w:t>
                      </w:r>
                      <w:r w:rsidR="009C3FC0">
                        <w:rPr>
                          <w:rFonts w:cs="2  Titr" w:hint="cs"/>
                          <w:rtl/>
                          <w:lang w:bidi="fa-IR"/>
                        </w:rPr>
                        <w:t xml:space="preserve">فرایندهای مربوط به </w:t>
                      </w:r>
                      <w:r w:rsidR="00560DCE">
                        <w:rPr>
                          <w:rFonts w:cs="2  Titr" w:hint="cs"/>
                          <w:rtl/>
                          <w:lang w:bidi="fa-IR"/>
                        </w:rPr>
                        <w:t>تسویه حساب، اطلاع از</w:t>
                      </w:r>
                      <w:r w:rsidRPr="00560DCE">
                        <w:rPr>
                          <w:rFonts w:cs="2  Titr" w:hint="cs"/>
                          <w:rtl/>
                          <w:lang w:bidi="fa-IR"/>
                        </w:rPr>
                        <w:t xml:space="preserve"> تایید فراغت از تحصیل</w:t>
                      </w:r>
                      <w:r w:rsidR="00560DCE">
                        <w:rPr>
                          <w:rFonts w:cs="2  Titr" w:hint="cs"/>
                          <w:rtl/>
                          <w:lang w:bidi="fa-IR"/>
                        </w:rPr>
                        <w:t xml:space="preserve"> و اخذ مدرک تحصیلی</w:t>
                      </w:r>
                      <w:r w:rsidR="00271120">
                        <w:rPr>
                          <w:rFonts w:cs="2  Titr" w:hint="cs"/>
                          <w:rtl/>
                          <w:lang w:bidi="fa-IR"/>
                        </w:rPr>
                        <w:t>،</w:t>
                      </w:r>
                      <w:r w:rsidR="00560DCE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Pr="00560DCE">
                        <w:rPr>
                          <w:rFonts w:cs="2  Titr" w:hint="cs"/>
                          <w:rtl/>
                          <w:lang w:bidi="fa-IR"/>
                        </w:rPr>
                        <w:t xml:space="preserve"> از مراجعه حضوری</w:t>
                      </w:r>
                      <w:r w:rsidR="00E12F94">
                        <w:rPr>
                          <w:rFonts w:cs="2  Titr" w:hint="cs"/>
                          <w:rtl/>
                          <w:lang w:bidi="fa-IR"/>
                        </w:rPr>
                        <w:t>،</w:t>
                      </w:r>
                      <w:r w:rsidR="00335EC9">
                        <w:rPr>
                          <w:rFonts w:cs="2  Titr" w:hint="cs"/>
                          <w:rtl/>
                          <w:lang w:bidi="fa-IR"/>
                        </w:rPr>
                        <w:t xml:space="preserve"> همچنین تماس تلفنی </w:t>
                      </w:r>
                      <w:r w:rsidR="00D8010C" w:rsidRPr="00560DCE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Pr="00560DCE">
                        <w:rPr>
                          <w:rFonts w:cs="2  Titr" w:hint="cs"/>
                          <w:rtl/>
                          <w:lang w:bidi="fa-IR"/>
                        </w:rPr>
                        <w:t>ب</w:t>
                      </w:r>
                      <w:r w:rsidR="00335EC9">
                        <w:rPr>
                          <w:rFonts w:cs="2  Titr" w:hint="cs"/>
                          <w:rtl/>
                          <w:lang w:bidi="fa-IR"/>
                        </w:rPr>
                        <w:t xml:space="preserve">ا </w:t>
                      </w:r>
                      <w:r w:rsidRPr="00560DCE">
                        <w:rPr>
                          <w:rFonts w:cs="2  Titr" w:hint="cs"/>
                          <w:rtl/>
                          <w:lang w:bidi="fa-IR"/>
                        </w:rPr>
                        <w:t xml:space="preserve"> اداره دانش آموختگان خودداری فرمایید</w:t>
                      </w:r>
                      <w:r w:rsidR="00335EC9">
                        <w:rPr>
                          <w:rFonts w:cs="2  Titr" w:hint="cs"/>
                          <w:rtl/>
                          <w:lang w:bidi="fa-IR"/>
                        </w:rPr>
                        <w:t xml:space="preserve"> و جهت اطلاع از روند انجام فرایندهای فوق الذکر به آدرس سایت های اعلام شده مراجعه نمائید.</w:t>
                      </w:r>
                    </w:p>
                    <w:p w14:paraId="6943A76B" w14:textId="77777777" w:rsidR="00DC7B90" w:rsidRDefault="00DC7B90" w:rsidP="00DC7B90">
                      <w:pPr>
                        <w:bidi/>
                        <w:jc w:val="center"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637AB412" w14:textId="77777777" w:rsidR="00DC7B90" w:rsidRDefault="00DC7B90" w:rsidP="00DC7B90">
                      <w:pPr>
                        <w:bidi/>
                        <w:jc w:val="center"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755B0E92" w14:textId="0E01CDC9" w:rsidR="00DC7B90" w:rsidRPr="00C75A4E" w:rsidRDefault="00DC7B90" w:rsidP="00DC7B90">
                      <w:pPr>
                        <w:bidi/>
                        <w:ind w:right="-142"/>
                        <w:jc w:val="center"/>
                        <w:rPr>
                          <w:rFonts w:cs="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56A2E">
                        <w:rPr>
                          <w:rFonts w:cs="2 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</w:t>
                      </w:r>
                      <w:r w:rsidRPr="00104A1E">
                        <w:rPr>
                          <w:rFonts w:cs="2  Mitra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104A1E">
                        <w:rPr>
                          <w:rFonts w:cs="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C75A4E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مدیریت امور آموزشی و تحصیلات تکمیلی معاونت آموزشی ( اداره فارغ التحصیلان )                                                                                                                                                                        </w:t>
                      </w:r>
                    </w:p>
                    <w:p w14:paraId="4A9D6F1E" w14:textId="77777777" w:rsidR="00DC7B90" w:rsidRDefault="00DC7B90" w:rsidP="00DC7B90">
                      <w:pPr>
                        <w:bidi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914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424"/>
    <w:multiLevelType w:val="hybridMultilevel"/>
    <w:tmpl w:val="D4C66736"/>
    <w:lvl w:ilvl="0" w:tplc="2000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22F721D0"/>
    <w:multiLevelType w:val="hybridMultilevel"/>
    <w:tmpl w:val="57DE6FBE"/>
    <w:lvl w:ilvl="0" w:tplc="82D6EC30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289F0854"/>
    <w:multiLevelType w:val="hybridMultilevel"/>
    <w:tmpl w:val="08B8F518"/>
    <w:lvl w:ilvl="0" w:tplc="4E6047D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686C5362"/>
    <w:multiLevelType w:val="hybridMultilevel"/>
    <w:tmpl w:val="317E3F1C"/>
    <w:lvl w:ilvl="0" w:tplc="9C32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81576"/>
    <w:multiLevelType w:val="hybridMultilevel"/>
    <w:tmpl w:val="1BF03C3C"/>
    <w:lvl w:ilvl="0" w:tplc="9C3293C8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72D52E2B"/>
    <w:multiLevelType w:val="hybridMultilevel"/>
    <w:tmpl w:val="ADD095E8"/>
    <w:lvl w:ilvl="0" w:tplc="82D6EC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 w16cid:durableId="1095398377">
    <w:abstractNumId w:val="3"/>
  </w:num>
  <w:num w:numId="2" w16cid:durableId="165099618">
    <w:abstractNumId w:val="0"/>
  </w:num>
  <w:num w:numId="3" w16cid:durableId="1246264242">
    <w:abstractNumId w:val="2"/>
  </w:num>
  <w:num w:numId="4" w16cid:durableId="1141658668">
    <w:abstractNumId w:val="5"/>
  </w:num>
  <w:num w:numId="5" w16cid:durableId="1940329623">
    <w:abstractNumId w:val="1"/>
  </w:num>
  <w:num w:numId="6" w16cid:durableId="1890723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90"/>
    <w:rsid w:val="000171F6"/>
    <w:rsid w:val="00104A1E"/>
    <w:rsid w:val="00116ACE"/>
    <w:rsid w:val="001F5363"/>
    <w:rsid w:val="00271120"/>
    <w:rsid w:val="00285801"/>
    <w:rsid w:val="00335EC9"/>
    <w:rsid w:val="004009D7"/>
    <w:rsid w:val="00414BC9"/>
    <w:rsid w:val="0054519F"/>
    <w:rsid w:val="00560DCE"/>
    <w:rsid w:val="006671F7"/>
    <w:rsid w:val="00914F04"/>
    <w:rsid w:val="009A7CF3"/>
    <w:rsid w:val="009C3FC0"/>
    <w:rsid w:val="00A75C3C"/>
    <w:rsid w:val="00C71B6E"/>
    <w:rsid w:val="00C73EF1"/>
    <w:rsid w:val="00C75A4E"/>
    <w:rsid w:val="00C9057D"/>
    <w:rsid w:val="00D8010C"/>
    <w:rsid w:val="00DC7B90"/>
    <w:rsid w:val="00E12F94"/>
    <w:rsid w:val="00E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A479"/>
  <w15:chartTrackingRefBased/>
  <w15:docId w15:val="{198091EA-2FF6-47E8-B0E8-31B63821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B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B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dap.behdasht.gov.ir/Tracking/Public" TargetMode="External"/><Relationship Id="rId5" Type="http://schemas.openxmlformats.org/officeDocument/2006/relationships/hyperlink" Target="http://sidap.behdasht.gov.ir/Tracking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dabirkhaneh-aradt</dc:creator>
  <cp:keywords/>
  <dc:description/>
  <cp:lastModifiedBy>eduv-d-zarai</cp:lastModifiedBy>
  <cp:revision>3</cp:revision>
  <cp:lastPrinted>2024-10-08T09:25:00Z</cp:lastPrinted>
  <dcterms:created xsi:type="dcterms:W3CDTF">2025-08-20T06:03:00Z</dcterms:created>
  <dcterms:modified xsi:type="dcterms:W3CDTF">2025-08-20T06:35:00Z</dcterms:modified>
</cp:coreProperties>
</file>